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Membership of Training Standards Committee (TSC)</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“Dance movement therapists belonging to member organisations of/and within the EADMT agree to work with social and legal responsibility. This entails personal responsibility towards their professional tasks and towards those persons with whom they enter into a professional relationship.”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EADMT Ethical Code 2010</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If you are elected to stand for Membership of the TSC you are making a clear commitment to abide by the EADMT Ethical Code (see above).  TSC members are also committing to making a contribution to the tasks set before them.  </w:t>
      </w:r>
    </w:p>
    <w:p w:rsidR="00000000" w:rsidDel="00000000" w:rsidP="00000000" w:rsidRDefault="00000000" w:rsidRPr="00000000" w14:paraId="000000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TSC will have a minimum of 3 members and a maximum of 5 members, who will be elected on a 5-year rota by the Members.</w:t>
      </w:r>
    </w:p>
    <w:p w:rsidR="00000000" w:rsidDel="00000000" w:rsidP="00000000" w:rsidRDefault="00000000" w:rsidRPr="00000000" w14:paraId="000000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Should a position become vacant due to retirement, the Members will be asked to vote a new member to the TSC at the next GA.</w:t>
      </w:r>
    </w:p>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Members of the TSC will have extensive knowledge and understanding of professional DMT education issues, professional ethical standards, professional competencies, evidence of good communication and administrative skills, and a commitment to the continuing development of the DMT profession. </w:t>
      </w:r>
    </w:p>
    <w:p w:rsidR="00000000" w:rsidDel="00000000" w:rsidP="00000000" w:rsidRDefault="00000000" w:rsidRPr="00000000" w14:paraId="000000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color w:val="000000"/>
          <w:rtl w:val="0"/>
        </w:rPr>
        <w:t xml:space="preserve">And the TSC will be responsible for:</w:t>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Contacting professional programme institutions directly</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receive required information from training institutes regarding their DMT programme in relation to EADMT Training Standards,</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Undertaking a checking process that assesses if the programme meets the Training Standards 2017,</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Providing feedback to the institute stating how they have met the EADMT</w:t>
      </w:r>
    </w:p>
    <w:p w:rsidR="00000000" w:rsidDel="00000000" w:rsidP="00000000" w:rsidRDefault="00000000" w:rsidRPr="00000000" w14:paraId="0000000F">
      <w:pPr>
        <w:ind w:firstLine="360"/>
        <w:rPr>
          <w:rFonts w:ascii="Calibri" w:cs="Calibri" w:eastAsia="Calibri" w:hAnsi="Calibri"/>
          <w:color w:val="000000"/>
        </w:rPr>
      </w:pPr>
      <w:r w:rsidDel="00000000" w:rsidR="00000000" w:rsidRPr="00000000">
        <w:rPr>
          <w:rFonts w:ascii="Calibri" w:cs="Calibri" w:eastAsia="Calibri" w:hAnsi="Calibri"/>
          <w:color w:val="000000"/>
          <w:rtl w:val="0"/>
        </w:rPr>
        <w:t xml:space="preserve">TS, OR where further attention or information is required,</w:t>
      </w:r>
    </w:p>
    <w:p w:rsidR="00000000" w:rsidDel="00000000" w:rsidP="00000000" w:rsidRDefault="00000000" w:rsidRPr="00000000" w14:paraId="0000001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collaboration with the NA Delegate, the TSC will ensure good communication</w:t>
      </w:r>
    </w:p>
    <w:p w:rsidR="00000000" w:rsidDel="00000000" w:rsidP="00000000" w:rsidRDefault="00000000" w:rsidRPr="00000000" w14:paraId="00000011">
      <w:pPr>
        <w:ind w:firstLine="360"/>
        <w:rPr>
          <w:rFonts w:ascii="Calibri" w:cs="Calibri" w:eastAsia="Calibri" w:hAnsi="Calibri"/>
          <w:color w:val="000000"/>
        </w:rPr>
      </w:pPr>
      <w:r w:rsidDel="00000000" w:rsidR="00000000" w:rsidRPr="00000000">
        <w:rPr>
          <w:rFonts w:ascii="Calibri" w:cs="Calibri" w:eastAsia="Calibri" w:hAnsi="Calibri"/>
          <w:color w:val="000000"/>
          <w:rtl w:val="0"/>
        </w:rPr>
        <w:t xml:space="preserve">and collaboration with each training institute and NA,</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outcome of the TSC’s evaluation process will be communicated with the NA,</w:t>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Finally, a successful programme will be referred to the EADMT Board requesting the programme receives an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EADMT Mark of Quality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Standard Committee Member tasks include: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Taking the lead on a specific project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Attending meetings (online) between the annual General Assembly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Following up on the ACTION points relevant to </w:t>
      </w:r>
      <w:r w:rsidDel="00000000" w:rsidR="00000000" w:rsidRPr="00000000">
        <w:rPr>
          <w:rtl w:val="0"/>
        </w:rPr>
        <w:t xml:space="preserve">a member’s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specific project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Reporting back to group on action taken and proposals for future action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Reading the meeting reports in preparation for the next meeting</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It is important to hold in mind the following points stated in the Ethical Code: </w:t>
      </w:r>
    </w:p>
    <w:p w:rsidR="00000000" w:rsidDel="00000000" w:rsidP="00000000" w:rsidRDefault="00000000" w:rsidRPr="00000000" w14:paraId="0000001F">
      <w:pPr>
        <w:shd w:fill="ffffff" w:val="clear"/>
        <w:ind w:firstLine="720"/>
        <w:jc w:val="both"/>
        <w:rPr>
          <w:i w:val="1"/>
          <w:iCs w:val="1"/>
        </w:rPr>
      </w:pPr>
      <w:r w:rsidDel="00000000" w:rsidR="00000000" w:rsidRPr="00000000">
        <w:rPr>
          <w:i w:val="1"/>
          <w:iCs w:val="1"/>
          <w:rtl w:val="0"/>
        </w:rPr>
        <w:t xml:space="preserve">“</w:t>
      </w:r>
      <w:r w:rsidDel="00000000" w:rsidR="00000000" w:rsidRPr="00000000">
        <w:rPr>
          <w:b w:val="1"/>
          <w:bCs w:val="1"/>
          <w:i w:val="1"/>
          <w:iCs w:val="1"/>
          <w:rtl w:val="0"/>
        </w:rPr>
        <w:t xml:space="preserve">7.3</w:t>
      </w:r>
      <w:r w:rsidDel="00000000" w:rsidR="00000000" w:rsidRPr="00000000">
        <w:rPr>
          <w:i w:val="1"/>
          <w:iCs w:val="1"/>
          <w:rtl w:val="0"/>
        </w:rPr>
        <w:t xml:space="preserve">  Member organisations and delegates must follow appropriate confidentiality, data protection, intellectual property and equality guidelines (sections 8-10) in terms of their EADMT professional business with colleagues and external partners. </w:t>
      </w:r>
    </w:p>
    <w:p w:rsidR="00000000" w:rsidDel="00000000" w:rsidP="00000000" w:rsidRDefault="00000000" w:rsidRPr="00000000" w14:paraId="00000020">
      <w:pPr>
        <w:shd w:fill="ffffff" w:val="clear"/>
        <w:ind w:firstLine="720"/>
        <w:jc w:val="both"/>
        <w:rPr>
          <w:i w:val="1"/>
          <w:iCs w:val="1"/>
        </w:rPr>
      </w:pPr>
      <w:r w:rsidDel="00000000" w:rsidR="00000000" w:rsidRPr="00000000">
        <w:rPr>
          <w:b w:val="1"/>
          <w:bCs w:val="1"/>
          <w:i w:val="1"/>
          <w:iCs w:val="1"/>
          <w:rtl w:val="0"/>
        </w:rPr>
        <w:t xml:space="preserve">7.4</w:t>
      </w:r>
      <w:r w:rsidDel="00000000" w:rsidR="00000000" w:rsidRPr="00000000">
        <w:rPr>
          <w:i w:val="1"/>
          <w:iCs w:val="1"/>
          <w:rtl w:val="0"/>
        </w:rPr>
        <w:t xml:space="preserve">  EADMT member organisations and delegates shall strive for good and mutually supportive working relationships within all meetings, committees, working groups, the Board and in all communications.”  </w:t>
      </w:r>
      <w:r w:rsidDel="00000000" w:rsidR="00000000" w:rsidRPr="00000000">
        <w:rPr>
          <w:rtl w:val="0"/>
        </w:rPr>
        <w:t xml:space="preserve">EADMT Ethical Code 2010</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Members of an EADMT Committee should demonstrate their: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commitment to the EADMT professional association through previous engagement in EADMT procedures eg  Working Groups, attendance at GAs, and be proactive members of the profession with direct connection to their national association.</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readiness to work directly with the EADMT Board.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ind w:left="360" w:firstLine="0"/>
        <w:rPr/>
      </w:pPr>
      <w:r w:rsidDel="00000000" w:rsidR="00000000" w:rsidRPr="00000000">
        <w:rPr>
          <w:rtl w:val="0"/>
        </w:rPr>
        <w:t xml:space="preserve">And specific to TSC:</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as a Dance Movement Therapist (over 5-years), and knowledge, understanding and experience of professional education processes and protocols.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ind w:left="360" w:firstLine="0"/>
        <w:rPr/>
      </w:pPr>
      <w:r w:rsidDel="00000000" w:rsidR="00000000" w:rsidRPr="00000000">
        <w:rPr>
          <w:rtl w:val="0"/>
        </w:rPr>
        <w:t xml:space="preserve">Furthermore: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TSC member will acquaint themselves with all the documents necessary to be a Member of EADMT e</w:t>
      </w:r>
      <w:r w:rsidDel="00000000" w:rsidR="00000000" w:rsidRPr="00000000">
        <w:rPr>
          <w:rtl w:val="0"/>
        </w:rPr>
        <w:t xml:space="preserve">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EADMT official documents eg Training Standards (adopted 2017), Ethical Code, Rules of Procedure, Statutes, and the EADMT Membership requirements relevant to an Association’s Membership status e.g. Full Basic, Full Professional, Associate.  All documents are available on the EADMT website.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8" w:footer="708"/>
          <w:pgNumType w:start="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Approval of membership of TSC will be undertaken by the TSC coordinator together with the President of the EADMT Board, following receipt of completion of the application stating the applicant’s experience, interest, commitment and relevant qualifications. </w:t>
      </w:r>
    </w:p>
    <w:p w:rsidR="00000000" w:rsidDel="00000000" w:rsidP="00000000" w:rsidRDefault="00000000" w:rsidRPr="00000000" w14:paraId="0000002C">
      <w:pPr>
        <w:jc w:val="center"/>
        <w:rPr>
          <w:b w:val="1"/>
          <w:bCs w:val="1"/>
          <w:sz w:val="32"/>
          <w:szCs w:val="32"/>
        </w:rPr>
      </w:pPr>
      <w:r w:rsidDel="00000000" w:rsidR="00000000" w:rsidRPr="00000000">
        <w:rPr>
          <w:b w:val="1"/>
          <w:bCs w:val="1"/>
          <w:sz w:val="32"/>
          <w:szCs w:val="32"/>
          <w:rtl w:val="0"/>
        </w:rPr>
        <w:t xml:space="preserve">Training Standards Committee Member Application Form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Name: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Email: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Association: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Membership status of National Association (NA)</w:t>
      </w: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Official positions held: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Position: </w:t>
        <w:tab/>
        <w:tab/>
        <w:tab/>
        <w:tab/>
        <w:tab/>
        <w:tab/>
        <w:tab/>
        <w:t xml:space="preserve">Dates: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Position: </w:t>
        <w:tab/>
        <w:tab/>
        <w:tab/>
        <w:tab/>
        <w:tab/>
        <w:tab/>
        <w:tab/>
        <w:t xml:space="preserve">Dates: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Position: </w:t>
        <w:tab/>
        <w:tab/>
        <w:tab/>
        <w:tab/>
        <w:tab/>
        <w:tab/>
        <w:tab/>
        <w:t xml:space="preserve">Dates: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Project activities on behalf of NA: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b w:val="1"/>
          <w:bCs w:val="1"/>
        </w:rPr>
      </w:pPr>
      <w:r w:rsidDel="00000000" w:rsidR="00000000" w:rsidRPr="00000000">
        <w:rPr>
          <w:b w:val="1"/>
          <w:bCs w:val="1"/>
          <w:rtl w:val="0"/>
        </w:rPr>
        <w:t xml:space="preserve">Qualification as DMT:</w:t>
      </w:r>
    </w:p>
    <w:p w:rsidR="00000000" w:rsidDel="00000000" w:rsidP="00000000" w:rsidRDefault="00000000" w:rsidRPr="00000000" w14:paraId="00000044">
      <w:pPr>
        <w:ind w:left="0" w:firstLine="720"/>
        <w:rPr/>
      </w:pPr>
      <w:r w:rsidDel="00000000" w:rsidR="00000000" w:rsidRPr="00000000">
        <w:rPr>
          <w:rtl w:val="0"/>
        </w:rPr>
        <w:t xml:space="preserve">Date of graduation: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Further qualifications: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ab/>
        <w:t xml:space="preserve">Date of completion: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ab/>
        <w:t xml:space="preserve">Date of completion:</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Date of completion: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Educational procedures and protocols experience eg programme curriculum design, programme assessments, academic board positions etc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1.</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2.</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3.</w:t>
      </w:r>
    </w:p>
    <w:sectPr>
      <w:type w:val="nextPage"/>
      <w:pgSz w:h="168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740410</wp:posOffset>
          </wp:positionH>
          <wp:positionV relativeFrom="page">
            <wp:posOffset>231172</wp:posOffset>
          </wp:positionV>
          <wp:extent cx="844952" cy="757038"/>
          <wp:effectExtent b="0" l="0" r="0" t="0"/>
          <wp:wrapSquare wrapText="bothSides" distB="0" distT="0" distL="114300" distR="114300"/>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844952" cy="757038"/>
                  </a:xfrm>
                  <a:prstGeom prst="rect"/>
                  <a:ln/>
                </pic:spPr>
              </pic:pic>
            </a:graphicData>
          </a:graphic>
        </wp:anchor>
      </w:drawing>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r>
    <w:r w:rsidDel="00000000" w:rsidR="00000000" w:rsidRPr="00000000">
      <w:rPr>
        <w:rtl w:val="0"/>
      </w:rPr>
      <w:t xml:space="preserve">March 4th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360" w:hanging="360"/>
      </w:pPr>
      <w:rPr>
        <w:rFonts w:ascii="Calibri" w:cs="Calibri" w:eastAsia="Calibri" w:hAnsi="Calibri"/>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742B1"/>
    <w:pPr>
      <w:ind w:left="720"/>
      <w:contextualSpacing w:val="1"/>
    </w:pPr>
  </w:style>
  <w:style w:type="paragraph" w:styleId="NormalWeb">
    <w:name w:val="Normal (Web)"/>
    <w:basedOn w:val="Normal"/>
    <w:uiPriority w:val="99"/>
    <w:unhideWhenUsed w:val="1"/>
    <w:rsid w:val="00A37DE8"/>
    <w:pPr>
      <w:spacing w:after="100" w:afterAutospacing="1" w:before="100" w:beforeAutospacing="1"/>
    </w:pPr>
    <w:rPr>
      <w:rFonts w:ascii="Times New Roman" w:cs="Times New Roman" w:eastAsia="Times New Roman" w:hAnsi="Times New Roman"/>
      <w:lang w:eastAsia="en-GB"/>
    </w:rPr>
  </w:style>
  <w:style w:type="paragraph" w:styleId="Header">
    <w:name w:val="header"/>
    <w:basedOn w:val="Normal"/>
    <w:link w:val="HeaderChar"/>
    <w:uiPriority w:val="99"/>
    <w:unhideWhenUsed w:val="1"/>
    <w:rsid w:val="00A56DA1"/>
    <w:pPr>
      <w:tabs>
        <w:tab w:val="center" w:pos="4513"/>
        <w:tab w:val="right" w:pos="9026"/>
      </w:tabs>
    </w:pPr>
  </w:style>
  <w:style w:type="character" w:styleId="HeaderChar" w:customStyle="1">
    <w:name w:val="Header Char"/>
    <w:basedOn w:val="DefaultParagraphFont"/>
    <w:link w:val="Header"/>
    <w:uiPriority w:val="99"/>
    <w:rsid w:val="00A56DA1"/>
  </w:style>
  <w:style w:type="paragraph" w:styleId="Footer">
    <w:name w:val="footer"/>
    <w:basedOn w:val="Normal"/>
    <w:link w:val="FooterChar"/>
    <w:uiPriority w:val="99"/>
    <w:unhideWhenUsed w:val="1"/>
    <w:rsid w:val="00A56DA1"/>
    <w:pPr>
      <w:tabs>
        <w:tab w:val="center" w:pos="4513"/>
        <w:tab w:val="right" w:pos="9026"/>
      </w:tabs>
    </w:pPr>
  </w:style>
  <w:style w:type="character" w:styleId="FooterChar" w:customStyle="1">
    <w:name w:val="Footer Char"/>
    <w:basedOn w:val="DefaultParagraphFont"/>
    <w:link w:val="Footer"/>
    <w:uiPriority w:val="99"/>
    <w:rsid w:val="00A56DA1"/>
  </w:style>
  <w:style w:type="character" w:styleId="PageNumber">
    <w:name w:val="page number"/>
    <w:basedOn w:val="DefaultParagraphFont"/>
    <w:uiPriority w:val="99"/>
    <w:semiHidden w:val="1"/>
    <w:unhideWhenUsed w:val="1"/>
    <w:rsid w:val="00A4302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WFsa89EAItNoEqPtH+L7i094Q==">CgMxLjA4AHIhMVdIdE0yTmVTU1pEbDVwMVl1OUo3UU4yRlZPcWdVb09j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2026-02-11T20:37:00Z</dcterms:created>
  <dc:creator>Susan Catherine Scarth</dc:creator>
</cp:coreProperties>
</file>